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00" w:lineRule="atLeast"/>
        <w:jc w:val="center"/>
        <w:outlineLvl w:val="1"/>
        <w:rPr>
          <w:rFonts w:ascii="仿宋" w:hAnsi="仿宋" w:eastAsia="仿宋" w:cs="宋体"/>
          <w:b/>
          <w:bCs/>
          <w:kern w:val="0"/>
          <w:sz w:val="30"/>
          <w:szCs w:val="30"/>
        </w:rPr>
      </w:pPr>
      <w:bookmarkStart w:id="0" w:name="_GoBack"/>
      <w:bookmarkEnd w:id="0"/>
      <w:r>
        <w:rPr>
          <w:rFonts w:hint="eastAsia" w:ascii="仿宋" w:hAnsi="仿宋" w:eastAsia="仿宋" w:cs="宋体"/>
          <w:b/>
          <w:bCs/>
          <w:kern w:val="0"/>
          <w:sz w:val="30"/>
          <w:szCs w:val="30"/>
        </w:rPr>
        <w:t>福建省高校人文社会科学研究基地社会治安研究中心项目管理办法（试行）</w:t>
      </w:r>
    </w:p>
    <w:p>
      <w:pPr>
        <w:widowControl/>
        <w:shd w:val="clear" w:color="auto" w:fill="FFFFFF"/>
        <w:ind w:firstLine="480"/>
        <w:rPr>
          <w:rFonts w:ascii="仿宋" w:hAnsi="仿宋" w:eastAsia="仿宋"/>
          <w:sz w:val="28"/>
          <w:szCs w:val="28"/>
          <w:shd w:val="clear" w:color="auto" w:fill="FFFFFF"/>
        </w:rPr>
      </w:pPr>
      <w:r>
        <w:rPr>
          <w:rFonts w:hint="eastAsia" w:ascii="仿宋" w:hAnsi="仿宋" w:eastAsia="仿宋"/>
          <w:sz w:val="28"/>
          <w:szCs w:val="28"/>
          <w:shd w:val="clear" w:color="auto" w:fill="FFFFFF"/>
        </w:rPr>
        <w:t>【总则】</w:t>
      </w:r>
    </w:p>
    <w:p>
      <w:pPr>
        <w:widowControl/>
        <w:shd w:val="clear" w:color="auto" w:fill="FFFFFF"/>
        <w:ind w:firstLine="480"/>
        <w:rPr>
          <w:rFonts w:ascii="仿宋" w:hAnsi="仿宋" w:eastAsia="仿宋"/>
          <w:sz w:val="28"/>
          <w:szCs w:val="28"/>
          <w:shd w:val="clear" w:color="auto" w:fill="FFFFFF"/>
        </w:rPr>
      </w:pPr>
      <w:r>
        <w:rPr>
          <w:rFonts w:hint="eastAsia" w:ascii="仿宋" w:hAnsi="仿宋" w:eastAsia="仿宋"/>
          <w:b/>
          <w:bCs/>
          <w:sz w:val="28"/>
          <w:szCs w:val="28"/>
          <w:shd w:val="clear" w:color="auto" w:fill="FFFFFF"/>
        </w:rPr>
        <w:t>第一条</w:t>
      </w:r>
      <w:r>
        <w:rPr>
          <w:rFonts w:hint="eastAsia" w:ascii="仿宋" w:hAnsi="仿宋" w:eastAsia="仿宋"/>
          <w:sz w:val="28"/>
          <w:szCs w:val="28"/>
          <w:shd w:val="clear" w:color="auto" w:fill="FFFFFF"/>
        </w:rPr>
        <w:t xml:space="preserve"> 为规范我基地研究中心科研项目管理，推动社会治安研究事业健康可持续发展，根据《福建省普通高校人文社会科学研究基地管理办法》等上级文件精神，结合实际，制定本办法。</w:t>
      </w:r>
    </w:p>
    <w:p>
      <w:pPr>
        <w:widowControl/>
        <w:shd w:val="clear" w:color="auto" w:fill="FFFFFF"/>
        <w:ind w:firstLine="480"/>
        <w:rPr>
          <w:rFonts w:ascii="仿宋" w:hAnsi="仿宋" w:eastAsia="仿宋" w:cs="宋体"/>
          <w:kern w:val="0"/>
          <w:sz w:val="28"/>
          <w:szCs w:val="28"/>
        </w:rPr>
      </w:pPr>
      <w:r>
        <w:rPr>
          <w:rFonts w:hint="eastAsia" w:ascii="仿宋" w:hAnsi="仿宋" w:eastAsia="仿宋" w:cs="宋体"/>
          <w:b/>
          <w:bCs/>
          <w:kern w:val="0"/>
          <w:sz w:val="28"/>
          <w:szCs w:val="28"/>
        </w:rPr>
        <w:t>第二条</w:t>
      </w:r>
      <w:r>
        <w:rPr>
          <w:rFonts w:hint="eastAsia" w:ascii="仿宋" w:hAnsi="仿宋" w:eastAsia="仿宋" w:cs="宋体"/>
          <w:kern w:val="0"/>
          <w:sz w:val="28"/>
          <w:szCs w:val="28"/>
        </w:rPr>
        <w:t xml:space="preserve"> 基地项目管理贯彻“科学、公正、高效”的原则。公平竞争，择优立项；加强基础研究，强化应用研究，鼓励对策研究，扶持青年教师。</w:t>
      </w:r>
    </w:p>
    <w:p>
      <w:pPr>
        <w:widowControl/>
        <w:shd w:val="clear" w:color="auto" w:fill="FFFFFF"/>
        <w:ind w:firstLine="480"/>
        <w:rPr>
          <w:rFonts w:ascii="仿宋" w:hAnsi="仿宋" w:eastAsia="仿宋"/>
          <w:sz w:val="28"/>
          <w:szCs w:val="28"/>
          <w:shd w:val="clear" w:color="auto" w:fill="FFFFFF"/>
        </w:rPr>
      </w:pPr>
      <w:r>
        <w:rPr>
          <w:rFonts w:hint="eastAsia" w:ascii="仿宋" w:hAnsi="仿宋" w:eastAsia="仿宋"/>
          <w:sz w:val="28"/>
          <w:szCs w:val="28"/>
          <w:shd w:val="clear" w:color="auto" w:fill="FFFFFF"/>
        </w:rPr>
        <w:t>【科研项目申请和立项】</w:t>
      </w:r>
    </w:p>
    <w:p>
      <w:pPr>
        <w:widowControl/>
        <w:shd w:val="clear" w:color="auto" w:fill="FFFFFF"/>
        <w:ind w:firstLine="480"/>
        <w:rPr>
          <w:rFonts w:ascii="仿宋" w:hAnsi="仿宋" w:eastAsia="仿宋" w:cs="宋体"/>
          <w:kern w:val="0"/>
          <w:sz w:val="28"/>
          <w:szCs w:val="28"/>
        </w:rPr>
      </w:pPr>
      <w:r>
        <w:rPr>
          <w:rFonts w:hint="eastAsia" w:ascii="仿宋" w:hAnsi="仿宋" w:eastAsia="仿宋" w:cs="宋体"/>
          <w:b/>
          <w:bCs/>
          <w:kern w:val="0"/>
          <w:sz w:val="28"/>
          <w:szCs w:val="28"/>
        </w:rPr>
        <w:t>第三条</w:t>
      </w:r>
      <w:r>
        <w:rPr>
          <w:rFonts w:hint="eastAsia" w:ascii="仿宋" w:hAnsi="仿宋" w:eastAsia="仿宋" w:cs="宋体"/>
          <w:kern w:val="0"/>
          <w:sz w:val="28"/>
          <w:szCs w:val="28"/>
        </w:rPr>
        <w:t xml:space="preserve"> 基地研究中心应于每年规划的时间提出本中心的项目选题。选题根据基地研究中心中长期发展规划提出，经充分论证，由基地研究中心学术委员会审议通过后，报福建警察学院组织面向全国公安系统统一招标。</w:t>
      </w:r>
    </w:p>
    <w:p>
      <w:pPr>
        <w:widowControl/>
        <w:shd w:val="clear" w:color="auto" w:fill="FFFFFF"/>
        <w:ind w:firstLine="480"/>
        <w:rPr>
          <w:rFonts w:ascii="仿宋" w:hAnsi="仿宋" w:eastAsia="仿宋" w:cs="宋体"/>
          <w:kern w:val="0"/>
          <w:sz w:val="28"/>
          <w:szCs w:val="28"/>
        </w:rPr>
      </w:pPr>
      <w:r>
        <w:rPr>
          <w:rFonts w:hint="eastAsia" w:ascii="仿宋" w:hAnsi="仿宋" w:eastAsia="仿宋" w:cs="宋体"/>
          <w:b/>
          <w:bCs/>
          <w:kern w:val="0"/>
          <w:sz w:val="28"/>
          <w:szCs w:val="28"/>
        </w:rPr>
        <w:t>第四条</w:t>
      </w:r>
      <w:r>
        <w:rPr>
          <w:rFonts w:hint="eastAsia" w:ascii="仿宋" w:hAnsi="仿宋" w:eastAsia="仿宋" w:cs="宋体"/>
          <w:kern w:val="0"/>
          <w:sz w:val="28"/>
          <w:szCs w:val="28"/>
        </w:rPr>
        <w:t xml:space="preserve"> 项目申请人要按照基地研究中心发布的指南要求，认真作好申报项目的选题工作，并按要求如实填报项目申请书并提供有关材料。申报应用研究项目，应有实际工作部门的同志参加。鼓励根据实际需要吸收校外专家学者加入课题组开展合作研究。</w:t>
      </w:r>
      <w:r>
        <w:rPr>
          <w:rFonts w:hint="eastAsia" w:ascii="仿宋" w:hAnsi="仿宋" w:eastAsia="仿宋" w:cs="宋体"/>
          <w:spacing w:val="15"/>
          <w:kern w:val="0"/>
          <w:sz w:val="28"/>
          <w:szCs w:val="28"/>
        </w:rPr>
        <w:t>项目负责人和主要研究人员必须实质性地负责、组织和承担项目的实施工作。</w:t>
      </w:r>
    </w:p>
    <w:p>
      <w:pPr>
        <w:shd w:val="clear" w:color="auto" w:fill="FFFFFF"/>
        <w:ind w:firstLine="482"/>
        <w:rPr>
          <w:rFonts w:ascii="仿宋" w:hAnsi="仿宋" w:eastAsia="仿宋" w:cs="宋体"/>
          <w:kern w:val="0"/>
          <w:sz w:val="28"/>
          <w:szCs w:val="28"/>
        </w:rPr>
      </w:pPr>
      <w:r>
        <w:rPr>
          <w:rFonts w:hint="eastAsia" w:ascii="仿宋" w:hAnsi="仿宋" w:eastAsia="仿宋" w:cs="宋体"/>
          <w:b/>
          <w:bCs/>
          <w:kern w:val="0"/>
          <w:sz w:val="28"/>
          <w:szCs w:val="28"/>
        </w:rPr>
        <w:t>第五条</w:t>
      </w:r>
      <w:r>
        <w:rPr>
          <w:rFonts w:hint="eastAsia" w:ascii="仿宋" w:hAnsi="仿宋" w:eastAsia="仿宋" w:cs="宋体"/>
          <w:kern w:val="0"/>
          <w:sz w:val="28"/>
          <w:szCs w:val="28"/>
        </w:rPr>
        <w:t xml:space="preserve"> 基地项目的立项应在福建警察学院科研管理部门的指导下，由基地研究中心组织评审；可采取会议或通讯方式评审。评审时，应将评审工作组织方案、专家组名单报福建警察学院科研处备案。</w:t>
      </w:r>
    </w:p>
    <w:p>
      <w:pPr>
        <w:widowControl/>
        <w:shd w:val="clear" w:color="auto" w:fill="FFFFFF"/>
        <w:ind w:firstLine="480"/>
        <w:rPr>
          <w:rFonts w:ascii="仿宋" w:hAnsi="仿宋" w:eastAsia="仿宋" w:cs="宋体"/>
          <w:kern w:val="0"/>
          <w:sz w:val="28"/>
          <w:szCs w:val="28"/>
        </w:rPr>
      </w:pPr>
      <w:r>
        <w:rPr>
          <w:rFonts w:hint="eastAsia" w:ascii="仿宋" w:hAnsi="仿宋" w:eastAsia="仿宋" w:cs="宋体"/>
          <w:b/>
          <w:bCs/>
          <w:kern w:val="0"/>
          <w:sz w:val="28"/>
          <w:szCs w:val="28"/>
        </w:rPr>
        <w:t xml:space="preserve">第六条 </w:t>
      </w:r>
      <w:r>
        <w:rPr>
          <w:rFonts w:hint="eastAsia" w:ascii="仿宋" w:hAnsi="仿宋" w:eastAsia="仿宋" w:cs="宋体"/>
          <w:kern w:val="0"/>
          <w:sz w:val="28"/>
          <w:szCs w:val="28"/>
        </w:rPr>
        <w:t>基地研究中心项目实行同行专家评审制度。评审专家必须具有正高级专业技术职务或是实务部门专家，熟悉被评项目所在的学科专业领域。</w:t>
      </w:r>
    </w:p>
    <w:p>
      <w:pPr>
        <w:widowControl/>
        <w:shd w:val="clear" w:color="auto" w:fill="FFFFFF"/>
        <w:ind w:firstLine="480"/>
        <w:rPr>
          <w:rFonts w:ascii="仿宋" w:hAnsi="仿宋" w:eastAsia="仿宋" w:cs="宋体"/>
          <w:kern w:val="0"/>
          <w:sz w:val="28"/>
          <w:szCs w:val="28"/>
        </w:rPr>
      </w:pPr>
      <w:r>
        <w:rPr>
          <w:rFonts w:hint="eastAsia" w:ascii="仿宋" w:hAnsi="仿宋" w:eastAsia="仿宋" w:cs="宋体"/>
          <w:b/>
          <w:bCs/>
          <w:kern w:val="0"/>
          <w:sz w:val="28"/>
          <w:szCs w:val="28"/>
        </w:rPr>
        <w:t xml:space="preserve">第七条 </w:t>
      </w:r>
      <w:r>
        <w:rPr>
          <w:rFonts w:hint="eastAsia" w:ascii="仿宋" w:hAnsi="仿宋" w:eastAsia="仿宋" w:cs="宋体"/>
          <w:kern w:val="0"/>
          <w:sz w:val="28"/>
          <w:szCs w:val="28"/>
        </w:rPr>
        <w:t>基地项目评审实行回避制度。评审专家组应由5人以上的单数组成，其中来自校外不同单位的专家应不少于2人，且不得是被评项目的参与人。</w:t>
      </w:r>
    </w:p>
    <w:p>
      <w:pPr>
        <w:widowControl/>
        <w:shd w:val="clear" w:color="auto" w:fill="FFFFFF"/>
        <w:ind w:firstLine="480"/>
        <w:rPr>
          <w:rFonts w:ascii="仿宋" w:hAnsi="仿宋" w:eastAsia="仿宋" w:cs="宋体"/>
          <w:kern w:val="0"/>
          <w:sz w:val="28"/>
          <w:szCs w:val="28"/>
        </w:rPr>
      </w:pPr>
      <w:r>
        <w:rPr>
          <w:rFonts w:hint="eastAsia" w:ascii="仿宋" w:hAnsi="仿宋" w:eastAsia="仿宋" w:cs="宋体"/>
          <w:b/>
          <w:bCs/>
          <w:kern w:val="0"/>
          <w:sz w:val="28"/>
          <w:szCs w:val="28"/>
        </w:rPr>
        <w:t>第八条</w:t>
      </w:r>
      <w:r>
        <w:rPr>
          <w:rFonts w:ascii="Calibri" w:hAnsi="Calibri" w:eastAsia="仿宋" w:cs="Calibri"/>
          <w:kern w:val="0"/>
          <w:sz w:val="28"/>
          <w:szCs w:val="28"/>
        </w:rPr>
        <w:t> </w:t>
      </w:r>
      <w:r>
        <w:rPr>
          <w:rFonts w:hint="eastAsia" w:ascii="仿宋" w:hAnsi="仿宋" w:eastAsia="仿宋" w:cs="宋体"/>
          <w:kern w:val="0"/>
          <w:sz w:val="28"/>
          <w:szCs w:val="28"/>
        </w:rPr>
        <w:t>评审专家对申报的项目进行独立评审，提出是否立项的建议并简要说明理由；被评项目须获半数以上多数票通过；按评审得分由高到低确定最终立项项目。评审结果经公示无异后批准立项。</w:t>
      </w:r>
    </w:p>
    <w:p>
      <w:pPr>
        <w:widowControl/>
        <w:shd w:val="clear" w:color="auto" w:fill="FFFFFF"/>
        <w:ind w:firstLine="480"/>
        <w:rPr>
          <w:rFonts w:ascii="仿宋" w:hAnsi="仿宋" w:eastAsia="仿宋" w:cs="宋体"/>
          <w:kern w:val="0"/>
          <w:sz w:val="28"/>
          <w:szCs w:val="28"/>
        </w:rPr>
      </w:pPr>
      <w:r>
        <w:rPr>
          <w:rFonts w:hint="eastAsia" w:ascii="仿宋" w:hAnsi="仿宋" w:eastAsia="仿宋" w:cs="宋体"/>
          <w:b/>
          <w:bCs/>
          <w:kern w:val="0"/>
          <w:sz w:val="28"/>
          <w:szCs w:val="28"/>
        </w:rPr>
        <w:t xml:space="preserve">第九条 </w:t>
      </w:r>
      <w:r>
        <w:rPr>
          <w:rFonts w:hint="eastAsia" w:ascii="仿宋" w:hAnsi="仿宋" w:eastAsia="仿宋" w:cs="宋体"/>
          <w:kern w:val="0"/>
          <w:sz w:val="28"/>
          <w:szCs w:val="28"/>
        </w:rPr>
        <w:t>基地项目立项每年评审一次。研究基地根据专家评审结论，与项目负责人签订合同。</w:t>
      </w:r>
    </w:p>
    <w:p>
      <w:pPr>
        <w:widowControl/>
        <w:shd w:val="clear" w:color="auto" w:fill="FFFFFF"/>
        <w:ind w:firstLine="480"/>
        <w:rPr>
          <w:rFonts w:ascii="仿宋" w:hAnsi="仿宋" w:eastAsia="仿宋"/>
          <w:sz w:val="28"/>
          <w:szCs w:val="28"/>
          <w:shd w:val="clear" w:color="auto" w:fill="FFFFFF"/>
        </w:rPr>
      </w:pPr>
      <w:r>
        <w:rPr>
          <w:rFonts w:hint="eastAsia" w:ascii="仿宋" w:hAnsi="仿宋" w:eastAsia="仿宋"/>
          <w:sz w:val="28"/>
          <w:szCs w:val="28"/>
          <w:shd w:val="clear" w:color="auto" w:fill="FFFFFF"/>
        </w:rPr>
        <w:t>【</w:t>
      </w:r>
      <w:r>
        <w:rPr>
          <w:rFonts w:ascii="Calibri" w:hAnsi="Calibri" w:eastAsia="仿宋" w:cs="Calibri"/>
          <w:sz w:val="28"/>
          <w:szCs w:val="28"/>
          <w:shd w:val="clear" w:color="auto" w:fill="FFFFFF"/>
        </w:rPr>
        <w:t> </w:t>
      </w:r>
      <w:r>
        <w:rPr>
          <w:rFonts w:hint="eastAsia" w:ascii="仿宋" w:hAnsi="仿宋" w:eastAsia="仿宋"/>
          <w:sz w:val="28"/>
          <w:szCs w:val="28"/>
          <w:shd w:val="clear" w:color="auto" w:fill="FFFFFF"/>
        </w:rPr>
        <w:t>科研项目过程管理】</w:t>
      </w:r>
    </w:p>
    <w:p>
      <w:pPr>
        <w:widowControl/>
        <w:shd w:val="clear" w:color="auto" w:fill="FFFFFF"/>
        <w:ind w:firstLine="480"/>
        <w:rPr>
          <w:rFonts w:ascii="仿宋" w:hAnsi="仿宋" w:eastAsia="仿宋" w:cs="宋体"/>
          <w:kern w:val="0"/>
          <w:sz w:val="28"/>
          <w:szCs w:val="28"/>
        </w:rPr>
      </w:pPr>
      <w:r>
        <w:rPr>
          <w:rFonts w:hint="eastAsia" w:ascii="仿宋" w:hAnsi="仿宋" w:eastAsia="仿宋" w:cs="宋体"/>
          <w:b/>
          <w:bCs/>
          <w:kern w:val="0"/>
          <w:sz w:val="28"/>
          <w:szCs w:val="28"/>
        </w:rPr>
        <w:t xml:space="preserve">第十条 </w:t>
      </w:r>
      <w:r>
        <w:rPr>
          <w:rFonts w:hint="eastAsia" w:ascii="仿宋" w:hAnsi="仿宋" w:eastAsia="仿宋" w:cs="宋体"/>
          <w:kern w:val="0"/>
          <w:sz w:val="28"/>
          <w:szCs w:val="28"/>
        </w:rPr>
        <w:t>项目实行基地研究中心管理和项目负责人负责制。</w:t>
      </w:r>
    </w:p>
    <w:p>
      <w:pPr>
        <w:widowControl/>
        <w:shd w:val="clear" w:color="auto" w:fill="FFFFFF"/>
        <w:ind w:firstLine="480"/>
        <w:rPr>
          <w:rFonts w:ascii="仿宋" w:hAnsi="仿宋" w:eastAsia="仿宋"/>
          <w:sz w:val="28"/>
          <w:szCs w:val="28"/>
          <w:shd w:val="clear" w:color="auto" w:fill="FFFFFF"/>
        </w:rPr>
      </w:pPr>
      <w:r>
        <w:rPr>
          <w:rFonts w:hint="eastAsia" w:ascii="仿宋" w:hAnsi="仿宋" w:eastAsia="仿宋"/>
          <w:sz w:val="28"/>
          <w:szCs w:val="28"/>
          <w:shd w:val="clear" w:color="auto" w:fill="FFFFFF"/>
        </w:rPr>
        <w:t>项目负责人是项目的直接责任人。项目负责人按项目管理相关规定和项目合同（任务书）内容开展科学研究，全权负责项目过程管理，对项目研究的科学性和合理性、经费支出的真实性和规范性、科研成果的真实性负责，自觉接受国家有关部门和研究基地监督检查。</w:t>
      </w:r>
    </w:p>
    <w:p>
      <w:pPr>
        <w:widowControl/>
        <w:shd w:val="clear" w:color="auto" w:fill="FFFFFF"/>
        <w:ind w:firstLine="480"/>
        <w:rPr>
          <w:rFonts w:ascii="仿宋" w:hAnsi="仿宋" w:eastAsia="仿宋" w:cs="宋体"/>
          <w:kern w:val="0"/>
          <w:sz w:val="28"/>
          <w:szCs w:val="28"/>
        </w:rPr>
      </w:pPr>
      <w:r>
        <w:rPr>
          <w:rFonts w:hint="eastAsia" w:ascii="仿宋" w:hAnsi="仿宋" w:eastAsia="仿宋"/>
          <w:sz w:val="28"/>
          <w:szCs w:val="28"/>
          <w:shd w:val="clear" w:color="auto" w:fill="FFFFFF"/>
        </w:rPr>
        <w:t>【科研项目结项与验收管理】</w:t>
      </w:r>
    </w:p>
    <w:p>
      <w:pPr>
        <w:widowControl/>
        <w:shd w:val="clear" w:color="auto" w:fill="FFFFFF"/>
        <w:ind w:firstLine="480"/>
        <w:rPr>
          <w:rFonts w:ascii="仿宋" w:hAnsi="仿宋" w:eastAsia="仿宋" w:cs="宋体"/>
          <w:kern w:val="0"/>
          <w:sz w:val="28"/>
          <w:szCs w:val="28"/>
        </w:rPr>
      </w:pPr>
      <w:r>
        <w:rPr>
          <w:rFonts w:hint="eastAsia" w:ascii="仿宋" w:hAnsi="仿宋" w:eastAsia="仿宋" w:cs="宋体"/>
          <w:b/>
          <w:bCs/>
          <w:kern w:val="0"/>
          <w:sz w:val="28"/>
          <w:szCs w:val="28"/>
        </w:rPr>
        <w:t xml:space="preserve">第十一条 </w:t>
      </w:r>
      <w:r>
        <w:rPr>
          <w:rFonts w:hint="eastAsia" w:ascii="仿宋" w:hAnsi="仿宋" w:eastAsia="仿宋" w:cs="宋体"/>
          <w:kern w:val="0"/>
          <w:sz w:val="28"/>
          <w:szCs w:val="28"/>
        </w:rPr>
        <w:t>基地项目自批准之日的下个月起计算研究周期。成果形式为论文、研究报告等的项目，研究周期一般不超过1年，成果形式为系列论文（3篇以上）的项目，研究周期一般不超过2年；在特殊情况下，成果形式为研究报告、论文等的项目，最多可申请延期一年，成果形式为专著、系列论文的项目，最多可申请延期二年。</w:t>
      </w:r>
    </w:p>
    <w:p>
      <w:pPr>
        <w:widowControl/>
        <w:shd w:val="clear" w:color="auto" w:fill="FFFFFF"/>
        <w:ind w:firstLine="480"/>
        <w:rPr>
          <w:rFonts w:ascii="仿宋" w:hAnsi="仿宋" w:eastAsia="仿宋" w:cs="宋体"/>
          <w:kern w:val="0"/>
          <w:sz w:val="28"/>
          <w:szCs w:val="28"/>
        </w:rPr>
      </w:pPr>
      <w:r>
        <w:rPr>
          <w:rFonts w:hint="eastAsia" w:ascii="仿宋" w:hAnsi="仿宋" w:eastAsia="仿宋" w:cs="宋体"/>
          <w:b/>
          <w:bCs/>
          <w:kern w:val="0"/>
          <w:sz w:val="28"/>
          <w:szCs w:val="28"/>
        </w:rPr>
        <w:t xml:space="preserve">第十二条 </w:t>
      </w:r>
      <w:r>
        <w:rPr>
          <w:rFonts w:hint="eastAsia" w:ascii="仿宋" w:hAnsi="仿宋" w:eastAsia="仿宋" w:cs="宋体"/>
          <w:kern w:val="0"/>
          <w:sz w:val="28"/>
          <w:szCs w:val="28"/>
        </w:rPr>
        <w:t>基地项目的第一完成单位应为福建省高校人文社会科学研究基地社会治安研究中心，研究成果须标注“福建省高校人文社会科学研究基地社会治安研究中心项目”字样和项目批号。强化成果转化意识，拓展成果转化渠道，充分发挥基地研究中心项目成果的效益。项目结项时须同时报送成果摘要报告，简述本成果学术价值、创新内容、社会影响等情况。</w:t>
      </w:r>
    </w:p>
    <w:p>
      <w:pPr>
        <w:widowControl/>
        <w:shd w:val="clear" w:color="auto" w:fill="FFFFFF"/>
        <w:ind w:firstLine="480"/>
        <w:rPr>
          <w:rFonts w:ascii="仿宋" w:hAnsi="仿宋" w:eastAsia="仿宋"/>
          <w:sz w:val="28"/>
          <w:szCs w:val="28"/>
        </w:rPr>
      </w:pPr>
      <w:r>
        <w:rPr>
          <w:rFonts w:hint="eastAsia" w:ascii="仿宋" w:hAnsi="仿宋" w:eastAsia="仿宋"/>
          <w:sz w:val="28"/>
          <w:szCs w:val="28"/>
        </w:rPr>
        <w:t>项目组应遵守科研诚信，遵守学术道德规范，不得存在弄虚作假、抄袭和剽窃他人科研成果、重复申请等学术不端行为。</w:t>
      </w:r>
    </w:p>
    <w:p>
      <w:pPr>
        <w:widowControl/>
        <w:shd w:val="clear" w:color="auto" w:fill="FFFFFF"/>
        <w:ind w:firstLine="480"/>
        <w:rPr>
          <w:rFonts w:ascii="仿宋" w:hAnsi="仿宋" w:eastAsia="仿宋" w:cs="宋体"/>
          <w:b/>
          <w:bCs/>
          <w:kern w:val="0"/>
          <w:sz w:val="28"/>
          <w:szCs w:val="28"/>
        </w:rPr>
      </w:pPr>
      <w:r>
        <w:rPr>
          <w:rFonts w:hint="eastAsia" w:ascii="仿宋" w:hAnsi="仿宋" w:eastAsia="仿宋" w:cs="宋体"/>
          <w:b/>
          <w:bCs/>
          <w:kern w:val="0"/>
          <w:sz w:val="28"/>
          <w:szCs w:val="28"/>
        </w:rPr>
        <w:t xml:space="preserve">第十三条 </w:t>
      </w:r>
      <w:r>
        <w:rPr>
          <w:rFonts w:hint="eastAsia" w:ascii="仿宋" w:hAnsi="仿宋" w:eastAsia="仿宋" w:cs="宋体"/>
          <w:kern w:val="0"/>
          <w:sz w:val="28"/>
          <w:szCs w:val="28"/>
        </w:rPr>
        <w:t>基地研究中心评审专家对申报的项目成果进行独立评审，提出是否结项的建议并简要说明理由；被评项目须获半数以上多数票通过，经基地研究中心负责人签字同意，公示后批准结项。</w:t>
      </w:r>
    </w:p>
    <w:p>
      <w:pPr>
        <w:widowControl/>
        <w:shd w:val="clear" w:color="auto" w:fill="FFFFFF"/>
        <w:ind w:firstLine="480"/>
        <w:rPr>
          <w:rFonts w:ascii="仿宋" w:hAnsi="仿宋" w:eastAsia="仿宋" w:cs="宋体"/>
          <w:kern w:val="0"/>
          <w:sz w:val="28"/>
          <w:szCs w:val="28"/>
        </w:rPr>
      </w:pPr>
      <w:r>
        <w:rPr>
          <w:rFonts w:hint="eastAsia" w:ascii="仿宋" w:hAnsi="仿宋" w:eastAsia="仿宋" w:cs="宋体"/>
          <w:b/>
          <w:bCs/>
          <w:kern w:val="0"/>
          <w:sz w:val="28"/>
          <w:szCs w:val="28"/>
        </w:rPr>
        <w:t xml:space="preserve">第十四条 </w:t>
      </w:r>
      <w:r>
        <w:rPr>
          <w:rFonts w:hint="eastAsia" w:ascii="仿宋" w:hAnsi="仿宋" w:eastAsia="仿宋" w:cs="宋体"/>
          <w:kern w:val="0"/>
          <w:sz w:val="28"/>
          <w:szCs w:val="28"/>
        </w:rPr>
        <w:t>基地项目经费管理，按照申请人所在单位科研经费管理办法统一管理。</w:t>
      </w:r>
    </w:p>
    <w:p>
      <w:pPr>
        <w:widowControl/>
        <w:shd w:val="clear" w:color="auto" w:fill="FFFFFF"/>
        <w:ind w:firstLine="480"/>
        <w:rPr>
          <w:rFonts w:ascii="仿宋" w:hAnsi="仿宋" w:eastAsia="仿宋" w:cs="宋体"/>
          <w:kern w:val="0"/>
          <w:sz w:val="28"/>
          <w:szCs w:val="28"/>
        </w:rPr>
      </w:pPr>
      <w:r>
        <w:rPr>
          <w:rFonts w:hint="eastAsia" w:ascii="仿宋" w:hAnsi="仿宋" w:eastAsia="仿宋" w:cs="宋体"/>
          <w:b/>
          <w:bCs/>
          <w:kern w:val="0"/>
          <w:sz w:val="28"/>
          <w:szCs w:val="28"/>
        </w:rPr>
        <w:t xml:space="preserve">第十五条 </w:t>
      </w:r>
      <w:r>
        <w:rPr>
          <w:rFonts w:hint="eastAsia" w:ascii="仿宋" w:hAnsi="仿宋" w:eastAsia="仿宋" w:cs="宋体"/>
          <w:kern w:val="0"/>
          <w:sz w:val="28"/>
          <w:szCs w:val="28"/>
        </w:rPr>
        <w:t>本办法自印发之日起实施。</w:t>
      </w:r>
    </w:p>
    <w:p>
      <w:pPr>
        <w:widowControl/>
        <w:shd w:val="clear" w:color="auto" w:fill="FFFFFF"/>
        <w:ind w:firstLine="480"/>
        <w:rPr>
          <w:rFonts w:ascii="仿宋" w:hAnsi="仿宋" w:eastAsia="仿宋" w:cs="宋体"/>
          <w:kern w:val="0"/>
          <w:sz w:val="28"/>
          <w:szCs w:val="28"/>
        </w:rPr>
      </w:pPr>
    </w:p>
    <w:p>
      <w:pPr>
        <w:widowControl/>
        <w:spacing w:line="360" w:lineRule="auto"/>
        <w:rPr>
          <w:rFonts w:ascii="仿宋" w:hAnsi="仿宋" w:eastAsia="仿宋"/>
          <w:sz w:val="34"/>
          <w:szCs w:val="34"/>
        </w:rPr>
      </w:pPr>
    </w:p>
    <w:p>
      <w:pPr>
        <w:widowControl/>
        <w:shd w:val="clear" w:color="auto" w:fill="FFFFFF"/>
        <w:ind w:firstLine="480"/>
        <w:rPr>
          <w:rFonts w:ascii="仿宋" w:hAnsi="仿宋" w:eastAsia="仿宋" w:cs="宋体"/>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718"/>
    <w:rsid w:val="00042BC0"/>
    <w:rsid w:val="001103B1"/>
    <w:rsid w:val="0011638C"/>
    <w:rsid w:val="00125D3C"/>
    <w:rsid w:val="00130F26"/>
    <w:rsid w:val="001367A3"/>
    <w:rsid w:val="001412CB"/>
    <w:rsid w:val="00150B8A"/>
    <w:rsid w:val="001547C9"/>
    <w:rsid w:val="001560AB"/>
    <w:rsid w:val="001658DB"/>
    <w:rsid w:val="0019149F"/>
    <w:rsid w:val="001A43B0"/>
    <w:rsid w:val="001E0136"/>
    <w:rsid w:val="001E04D3"/>
    <w:rsid w:val="0020584F"/>
    <w:rsid w:val="002329F4"/>
    <w:rsid w:val="00242BF1"/>
    <w:rsid w:val="00280C04"/>
    <w:rsid w:val="002A08BC"/>
    <w:rsid w:val="002C04C0"/>
    <w:rsid w:val="002C703D"/>
    <w:rsid w:val="002E7196"/>
    <w:rsid w:val="00302DB3"/>
    <w:rsid w:val="00304335"/>
    <w:rsid w:val="00323D05"/>
    <w:rsid w:val="003304E5"/>
    <w:rsid w:val="00351205"/>
    <w:rsid w:val="00354E1A"/>
    <w:rsid w:val="003A2D31"/>
    <w:rsid w:val="003B67AB"/>
    <w:rsid w:val="003E3318"/>
    <w:rsid w:val="004378A7"/>
    <w:rsid w:val="004A22CD"/>
    <w:rsid w:val="004C3D14"/>
    <w:rsid w:val="004C7AF2"/>
    <w:rsid w:val="004D3BF7"/>
    <w:rsid w:val="004F02AE"/>
    <w:rsid w:val="0051079D"/>
    <w:rsid w:val="00525F68"/>
    <w:rsid w:val="00536105"/>
    <w:rsid w:val="00536AC9"/>
    <w:rsid w:val="005A10AA"/>
    <w:rsid w:val="005C4315"/>
    <w:rsid w:val="005C5661"/>
    <w:rsid w:val="005E10FA"/>
    <w:rsid w:val="006010C8"/>
    <w:rsid w:val="006016A2"/>
    <w:rsid w:val="006601F6"/>
    <w:rsid w:val="00666048"/>
    <w:rsid w:val="00667D4D"/>
    <w:rsid w:val="00690998"/>
    <w:rsid w:val="00717521"/>
    <w:rsid w:val="007414D4"/>
    <w:rsid w:val="007678F1"/>
    <w:rsid w:val="007B1F52"/>
    <w:rsid w:val="007B2123"/>
    <w:rsid w:val="007C298D"/>
    <w:rsid w:val="007C2E54"/>
    <w:rsid w:val="00825481"/>
    <w:rsid w:val="00841A94"/>
    <w:rsid w:val="008426C4"/>
    <w:rsid w:val="00852882"/>
    <w:rsid w:val="009830E9"/>
    <w:rsid w:val="009874AF"/>
    <w:rsid w:val="009919AB"/>
    <w:rsid w:val="009D05E6"/>
    <w:rsid w:val="00A610F9"/>
    <w:rsid w:val="00A87C1C"/>
    <w:rsid w:val="00A94698"/>
    <w:rsid w:val="00AB5E4F"/>
    <w:rsid w:val="00AC5335"/>
    <w:rsid w:val="00B00A02"/>
    <w:rsid w:val="00B62C3C"/>
    <w:rsid w:val="00B979B2"/>
    <w:rsid w:val="00BD17DB"/>
    <w:rsid w:val="00C00075"/>
    <w:rsid w:val="00C134B9"/>
    <w:rsid w:val="00C21432"/>
    <w:rsid w:val="00C26DD6"/>
    <w:rsid w:val="00C36BA8"/>
    <w:rsid w:val="00C40071"/>
    <w:rsid w:val="00CE3671"/>
    <w:rsid w:val="00CF7472"/>
    <w:rsid w:val="00D356AC"/>
    <w:rsid w:val="00D5342F"/>
    <w:rsid w:val="00D710C0"/>
    <w:rsid w:val="00D91E08"/>
    <w:rsid w:val="00D94C01"/>
    <w:rsid w:val="00DC13E3"/>
    <w:rsid w:val="00DE4878"/>
    <w:rsid w:val="00E05801"/>
    <w:rsid w:val="00E62992"/>
    <w:rsid w:val="00E70A55"/>
    <w:rsid w:val="00E735B2"/>
    <w:rsid w:val="00E81C0E"/>
    <w:rsid w:val="00E931D6"/>
    <w:rsid w:val="00EB7B0B"/>
    <w:rsid w:val="00ED4718"/>
    <w:rsid w:val="00EE7964"/>
    <w:rsid w:val="00F00E7B"/>
    <w:rsid w:val="00F65309"/>
    <w:rsid w:val="00F867FB"/>
    <w:rsid w:val="00F87548"/>
    <w:rsid w:val="00FB7DE0"/>
    <w:rsid w:val="0E9F2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2"/>
      <w:lang w:val="en-US" w:eastAsia="zh-CN" w:bidi="ar-SA"/>
    </w:rPr>
  </w:style>
  <w:style w:type="paragraph" w:styleId="2">
    <w:name w:val="heading 2"/>
    <w:basedOn w:val="1"/>
    <w:next w:val="1"/>
    <w:link w:val="11"/>
    <w:qFormat/>
    <w:uiPriority w:val="9"/>
    <w:pPr>
      <w:widowControl/>
      <w:spacing w:before="100" w:beforeAutospacing="1" w:after="100" w:afterAutospacing="1"/>
      <w:jc w:val="left"/>
      <w:outlineLvl w:val="1"/>
    </w:pPr>
    <w:rPr>
      <w:rFonts w:cs="宋体"/>
      <w:b/>
      <w:bCs/>
      <w:kern w:val="0"/>
      <w:sz w:val="36"/>
      <w:szCs w:val="36"/>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cs="宋体"/>
      <w:kern w:val="0"/>
      <w:szCs w:val="24"/>
    </w:rPr>
  </w:style>
  <w:style w:type="character" w:styleId="8">
    <w:name w:val="Strong"/>
    <w:basedOn w:val="7"/>
    <w:qFormat/>
    <w:uiPriority w:val="22"/>
    <w:rPr>
      <w:b/>
      <w:bCs/>
    </w:rPr>
  </w:style>
  <w:style w:type="character" w:customStyle="1" w:styleId="9">
    <w:name w:val="页眉 字符"/>
    <w:basedOn w:val="7"/>
    <w:link w:val="4"/>
    <w:uiPriority w:val="99"/>
    <w:rPr>
      <w:sz w:val="18"/>
      <w:szCs w:val="18"/>
    </w:rPr>
  </w:style>
  <w:style w:type="character" w:customStyle="1" w:styleId="10">
    <w:name w:val="页脚 字符"/>
    <w:basedOn w:val="7"/>
    <w:link w:val="3"/>
    <w:uiPriority w:val="99"/>
    <w:rPr>
      <w:sz w:val="18"/>
      <w:szCs w:val="18"/>
    </w:rPr>
  </w:style>
  <w:style w:type="character" w:customStyle="1" w:styleId="11">
    <w:name w:val="标题 2 字符"/>
    <w:basedOn w:val="7"/>
    <w:link w:val="2"/>
    <w:uiPriority w:val="9"/>
    <w:rPr>
      <w:rFonts w:cs="宋体"/>
      <w:b/>
      <w:bCs/>
      <w:kern w:val="0"/>
      <w:sz w:val="36"/>
      <w:szCs w:val="36"/>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220</Words>
  <Characters>1255</Characters>
  <Lines>10</Lines>
  <Paragraphs>2</Paragraphs>
  <TotalTime>263</TotalTime>
  <ScaleCrop>false</ScaleCrop>
  <LinksUpToDate>false</LinksUpToDate>
  <CharactersWithSpaces>1473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2020-05-05T13:54:00Z</dcterms:created>
  <dc:creator>lifusheng</dc:creator>
  <cp:lastModifiedBy>SJ</cp:lastModifiedBy>
  <dcterms:modified xsi:type="dcterms:W3CDTF">2021-11-30T02:16:13Z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B1303F8F0F5844B59C908BBCAB074EB4</vt:lpwstr>
  </property>
</Properties>
</file>